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b w:val="1"/>
          <w:szCs w:val="28.0"/>
          <w:rFonts w:ascii="Cambria"/>
        </w:rPr>
      </w:pPr>
      <w:r>
        <w:rPr>
          <w:b w:val="1"/>
          <w:sz w:val="28.0"/>
          <w:color w:val="4F81BD"/>
          <w:rFonts w:ascii="Cambria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414655</wp:posOffset>
            </wp:positionV>
            <wp:extent cx="612140" cy="368935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1"/>
          <w:szCs w:val="28.0"/>
          <w:color w:val="4F81BD"/>
          <w:rFonts w:ascii="Cambria"/>
          <w:lang w:eastAsia="es-es"/>
        </w:rPr>
        <w:pict>
          <v:rect id="_x0000_s1028" style="position:absolute;left:0;text-align:left;margin-left:-71.7pt;margin-top:-103.6pt;width:615.45pt;height:11.3pt;z-index:251660288;mso-position-horizontal-relative:text;mso-position-vertical-relative:text" fillcolor="#4f81bd [3204]" stroked="f">
            <v:fill color2="fill darken(153)" angle="-135" focusposition=".5,.5" focussize="" method="linear sigma" type="gradient"/>
          </v:rect>
        </w:pict>
      </w:r>
      <w:r>
        <w:rPr>
          <w:b w:val="1"/>
          <w:szCs w:val="28.0"/>
          <w:rFonts w:ascii="Cambria"/>
          <w:lang w:eastAsia="es-es"/>
        </w:rPr>
        <w:pict>
          <v:rect id="_x0000_s1026" style="position:absolute;left:0;text-align:left;margin-left:-63.8pt;margin-top:-114.85pt;width:615.45pt;height:11.25pt;z-index:251658240;mso-position-horizontal-relative:text;mso-position-vertical-relative:text" fillcolor="#92d050" stroked="f">
            <v:fill color2="fill lighten(146)" recolor="t" angle="-135" focusposition="1" focussize="" method="linear sigma" focus="100%" type="gradientRadial">
              <o:fill v:ext="view" type="gradientCenter"/>
            </v:fill>
          </v:rect>
        </w:pict>
      </w:r>
      <w:r>
        <w:rPr>
          <w:b w:val="1"/>
          <w:szCs w:val="28.0"/>
          <w:rFonts w:ascii="Cambria"/>
        </w:rPr>
        <w:t>La reforma del Código Penal que propone el Gobierno de Rajoy supone un ataque grave y frontal a los derechos de las</w:t>
      </w:r>
      <w:r>
        <w:rPr>
          <w:b w:val="1"/>
          <w:szCs w:val="28.0"/>
          <w:rFonts w:ascii="Cambria"/>
        </w:rPr>
        <w:t xml:space="preserve"> personas con enfermedad mental</w:t>
      </w:r>
    </w:p>
    <w:p>
      <w:pPr>
        <w:jc w:val="both"/>
        <w:rPr>
          <w:sz w:val="20.0"/>
          <w:rFonts w:ascii="Cambria"/>
        </w:rPr>
      </w:pPr>
      <w:r>
        <w:rPr>
          <w:b w:val="1"/>
          <w:sz w:val="20.0"/>
          <w:rFonts w:ascii="Cambria"/>
        </w:rPr>
        <w:t>1 de cada 4 personas padecerá a lo largo de su vida un problema de salud mental</w:t>
      </w:r>
      <w:r>
        <w:rPr>
          <w:sz w:val="20.0"/>
          <w:rFonts w:ascii="Cambria"/>
        </w:rPr>
        <w:t>. L</w:t>
      </w:r>
      <w:r>
        <w:rPr>
          <w:sz w:val="20.0"/>
          <w:rFonts w:ascii="Cambria"/>
        </w:rPr>
        <w:t xml:space="preserve">a mayoría </w:t>
      </w:r>
      <w:r>
        <w:rPr>
          <w:sz w:val="20.0"/>
          <w:rFonts w:ascii="Cambria"/>
        </w:rPr>
        <w:t>de ellas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>pueden recuperarse y alcanzar niveles razonables de funcionalidad e integración social</w:t>
      </w:r>
      <w:r>
        <w:rPr>
          <w:sz w:val="20.0"/>
          <w:rFonts w:ascii="Cambria"/>
        </w:rPr>
        <w:t xml:space="preserve"> si se les provee de</w:t>
      </w:r>
      <w:r>
        <w:rPr>
          <w:sz w:val="20.0"/>
          <w:rFonts w:ascii="Cambria"/>
        </w:rPr>
        <w:t xml:space="preserve"> medios sanitarios y sociale</w:t>
      </w:r>
      <w:r>
        <w:rPr>
          <w:sz w:val="20.0"/>
          <w:rFonts w:ascii="Cambria"/>
        </w:rPr>
        <w:t xml:space="preserve">s en </w:t>
      </w:r>
      <w:r>
        <w:rPr>
          <w:sz w:val="20.0"/>
          <w:rFonts w:ascii="Cambria"/>
        </w:rPr>
        <w:t xml:space="preserve">un </w:t>
      </w:r>
      <w:r>
        <w:rPr>
          <w:sz w:val="20.0"/>
          <w:rFonts w:ascii="Cambria"/>
        </w:rPr>
        <w:t>clima social menos negativo generado por el</w:t>
      </w:r>
      <w:r>
        <w:rPr>
          <w:sz w:val="20.0"/>
          <w:rFonts w:ascii="Cambria"/>
        </w:rPr>
        <w:t xml:space="preserve"> estigma y la discriminación que sufren</w:t>
      </w:r>
      <w:r>
        <w:rPr>
          <w:sz w:val="20.0"/>
          <w:rFonts w:ascii="Cambria"/>
        </w:rPr>
        <w:t>;</w:t>
      </w:r>
      <w:r>
        <w:rPr>
          <w:sz w:val="20.0"/>
          <w:rFonts w:ascii="Cambria"/>
        </w:rPr>
        <w:t xml:space="preserve"> prejuicios sociales ancestrales pero todavía presentes y desgraciad</w:t>
      </w:r>
      <w:r>
        <w:rPr>
          <w:sz w:val="20.0"/>
          <w:rFonts w:ascii="Cambria"/>
        </w:rPr>
        <w:t>amente efectivos para bloquear, en ocasiones,</w:t>
      </w:r>
      <w:r>
        <w:rPr>
          <w:sz w:val="20.0"/>
          <w:rFonts w:ascii="Cambria"/>
        </w:rPr>
        <w:t xml:space="preserve"> su re</w:t>
      </w:r>
      <w:r>
        <w:rPr>
          <w:sz w:val="20.0"/>
          <w:rFonts w:ascii="Cambria"/>
        </w:rPr>
        <w:t xml:space="preserve">cuperación, integración social </w:t>
      </w:r>
      <w:r>
        <w:rPr>
          <w:sz w:val="20.0"/>
          <w:rFonts w:ascii="Cambria"/>
        </w:rPr>
        <w:t>y ciudadanía.</w:t>
      </w:r>
    </w:p>
    <w:p>
      <w:pPr>
        <w:jc w:val="both"/>
        <w:rPr>
          <w:sz w:val="20.0"/>
          <w:rFonts w:ascii="Cambria"/>
        </w:rPr>
      </w:pPr>
      <w:r>
        <w:rPr>
          <w:sz w:val="20.0"/>
          <w:rFonts w:ascii="Cambria"/>
        </w:rPr>
        <w:t>En un momento en el que</w:t>
      </w:r>
      <w:r>
        <w:rPr>
          <w:sz w:val="20.0"/>
          <w:rFonts w:ascii="Cambria"/>
        </w:rPr>
        <w:t xml:space="preserve"> la </w:t>
      </w:r>
      <w:r>
        <w:rPr>
          <w:b w:val="1"/>
          <w:sz w:val="20.0"/>
          <w:rFonts w:ascii="Cambria"/>
        </w:rPr>
        <w:t>Convención de la ONU</w:t>
      </w:r>
      <w:r>
        <w:rPr>
          <w:sz w:val="20.0"/>
          <w:rFonts w:ascii="Cambria"/>
        </w:rPr>
        <w:t xml:space="preserve"> sobre los derechos de las personas con discapacidad se ha propuesto </w:t>
      </w:r>
      <w:r>
        <w:rPr>
          <w:sz w:val="20.0"/>
          <w:rFonts w:ascii="Cambria"/>
        </w:rPr>
        <w:t>erradicar</w:t>
      </w:r>
      <w:r>
        <w:rPr>
          <w:sz w:val="20.0"/>
          <w:rFonts w:ascii="Cambria"/>
        </w:rPr>
        <w:t xml:space="preserve"> todas la</w:t>
      </w:r>
      <w:r>
        <w:rPr>
          <w:sz w:val="20.0"/>
          <w:rFonts w:ascii="Cambria"/>
        </w:rPr>
        <w:t>s formas de discriminación hacia este colectivo, al que pertenecen las</w:t>
      </w:r>
      <w:r>
        <w:rPr>
          <w:sz w:val="20.0"/>
          <w:rFonts w:ascii="Cambria"/>
        </w:rPr>
        <w:t xml:space="preserve"> personas con enfermedad mental</w:t>
      </w:r>
      <w:r>
        <w:rPr>
          <w:sz w:val="20.0"/>
          <w:rFonts w:ascii="Cambria"/>
        </w:rPr>
        <w:t xml:space="preserve">, </w:t>
      </w:r>
      <w:r>
        <w:rPr>
          <w:sz w:val="20.0"/>
          <w:rFonts w:ascii="Cambria"/>
        </w:rPr>
        <w:t>e</w:t>
      </w:r>
      <w:r>
        <w:rPr>
          <w:sz w:val="20.0"/>
          <w:rFonts w:ascii="Cambria"/>
        </w:rPr>
        <w:t xml:space="preserve">l Gobierno </w:t>
      </w:r>
      <w:r>
        <w:rPr>
          <w:sz w:val="20.0"/>
          <w:rFonts w:ascii="Cambria"/>
        </w:rPr>
        <w:t>propone una R</w:t>
      </w:r>
      <w:r>
        <w:rPr>
          <w:sz w:val="20.0"/>
          <w:rFonts w:ascii="Cambria"/>
        </w:rPr>
        <w:t>eforma</w:t>
      </w:r>
      <w:r>
        <w:rPr>
          <w:sz w:val="20.0"/>
          <w:rFonts w:ascii="Cambria"/>
        </w:rPr>
        <w:t xml:space="preserve"> del Código Penal que</w:t>
      </w:r>
      <w:r>
        <w:rPr>
          <w:sz w:val="20.0"/>
          <w:rFonts w:ascii="Cambria"/>
        </w:rPr>
        <w:t xml:space="preserve"> supone la vulneración más grave y frontal a los derechos fund</w:t>
      </w:r>
      <w:r>
        <w:rPr>
          <w:sz w:val="20.0"/>
          <w:rFonts w:ascii="Cambria"/>
        </w:rPr>
        <w:t xml:space="preserve">amentales </w:t>
      </w:r>
      <w:r>
        <w:rPr>
          <w:sz w:val="20.0"/>
          <w:rFonts w:ascii="Cambria"/>
        </w:rPr>
        <w:t>d</w:t>
      </w:r>
      <w:r>
        <w:rPr>
          <w:sz w:val="20.0"/>
          <w:rFonts w:ascii="Cambria"/>
        </w:rPr>
        <w:t>e este vulnerable colectivo</w:t>
      </w:r>
      <w:r>
        <w:rPr>
          <w:sz w:val="20.0"/>
          <w:rFonts w:ascii="Cambria"/>
        </w:rPr>
        <w:t xml:space="preserve"> en las últimas décadas.</w:t>
      </w:r>
    </w:p>
    <w:p>
      <w:pPr>
        <w:jc w:val="both"/>
        <w:rPr>
          <w:b w:val="1"/>
          <w:sz w:val="20.0"/>
          <w:rFonts w:ascii="Cambria"/>
        </w:rPr>
      </w:pPr>
      <w:r>
        <w:rPr>
          <w:b w:val="1"/>
          <w:sz w:val="20.0"/>
          <w:rFonts w:ascii="Cambria"/>
        </w:rPr>
        <w:t xml:space="preserve">ARGUMENTOS </w:t>
      </w:r>
      <w:r>
        <w:rPr>
          <w:b w:val="1"/>
          <w:sz w:val="20.0"/>
          <w:rFonts w:ascii="Cambria"/>
        </w:rPr>
        <w:t>CIENTÍFICOS, JURÍDICOS, S</w:t>
      </w:r>
      <w:r>
        <w:rPr>
          <w:b w:val="1"/>
          <w:sz w:val="20.0"/>
          <w:rFonts w:ascii="Cambria"/>
        </w:rPr>
        <w:t xml:space="preserve">ANITARIOS Y SOCIALES Y </w:t>
      </w:r>
      <w:r>
        <w:rPr>
          <w:b w:val="1"/>
          <w:sz w:val="20.0"/>
          <w:rFonts w:ascii="Cambria"/>
        </w:rPr>
        <w:t xml:space="preserve">RAZONES DE HUMANIDAD Y JUSTICIA SOCIAL. Defendemos a las personas con enfermedad mental frente a </w:t>
      </w:r>
      <w:r>
        <w:rPr>
          <w:b w:val="1"/>
          <w:sz w:val="20.0"/>
          <w:rFonts w:ascii="Cambria"/>
        </w:rPr>
        <w:t>la reforma del Código Penal.</w:t>
      </w:r>
    </w:p>
    <w:p>
      <w:pPr>
        <w:jc w:val="both"/>
        <w:rPr>
          <w:sz w:val="20.0"/>
          <w:rFonts w:ascii="Cambria"/>
        </w:rPr>
      </w:pPr>
      <w:r>
        <w:rPr>
          <w:b w:val="1"/>
          <w:sz w:val="28.0"/>
          <w:color w:val="4F81BD"/>
          <w:rFonts w:ascii="Cambria"/>
        </w:rPr>
        <w:t>PELIGROSIDAD:</w:t>
      </w:r>
      <w:r>
        <w:rPr>
          <w:b w:val="1"/>
          <w:sz w:val="28.0"/>
          <w:rFonts w:ascii="Cambria"/>
        </w:rPr>
        <w:t xml:space="preserve"> </w:t>
      </w:r>
      <w:r>
        <w:rPr>
          <w:b w:val="1"/>
          <w:sz w:val="20.0"/>
          <w:rFonts w:ascii="Cambria"/>
        </w:rPr>
        <w:t>ASOCIA REITERADAMENTE LA ENF</w:t>
      </w:r>
      <w:r>
        <w:rPr>
          <w:b w:val="1"/>
          <w:sz w:val="20.0"/>
          <w:rFonts w:ascii="Cambria"/>
        </w:rPr>
        <w:t>ERMEDAD MENTAL CON PELIGROSIDAD.</w:t>
      </w:r>
      <w:r>
        <w:rPr>
          <w:b w:val="1"/>
          <w:sz w:val="20.0"/>
          <w:rFonts w:ascii="Cambria"/>
        </w:rPr>
        <w:t xml:space="preserve"> Ningún estudio científico avala la asociación del concepto subjetivo de</w:t>
      </w:r>
      <w:r>
        <w:rPr>
          <w:b w:val="1"/>
          <w:sz w:val="20.0"/>
          <w:rFonts w:ascii="Cambria"/>
        </w:rPr>
        <w:t xml:space="preserve"> “peligrosidad”</w:t>
      </w:r>
      <w:r>
        <w:rPr>
          <w:sz w:val="20.0"/>
          <w:rFonts w:ascii="Cambria"/>
        </w:rPr>
        <w:t xml:space="preserve"> con</w:t>
      </w:r>
      <w:r>
        <w:rPr>
          <w:sz w:val="20.0"/>
          <w:rFonts w:ascii="Cambria"/>
        </w:rPr>
        <w:t xml:space="preserve"> las personas con enfermedad mental. No existen procedimientos que permitan prever de antemano la comisión de un hecho delictivo</w:t>
      </w:r>
      <w:r>
        <w:rPr>
          <w:sz w:val="20.0"/>
          <w:rFonts w:ascii="Cambria"/>
        </w:rPr>
        <w:t xml:space="preserve"> por una persona afectada por un problema de salud mental;</w:t>
      </w:r>
      <w:r>
        <w:rPr>
          <w:sz w:val="20.0"/>
          <w:rFonts w:ascii="Cambria"/>
        </w:rPr>
        <w:t xml:space="preserve"> como no los hay para la mayoría de las personas que pueden cometer un delito, tengan o no una enfermedad mental. </w:t>
      </w:r>
    </w:p>
    <w:p>
      <w:pPr>
        <w:jc w:val="both"/>
        <w:rPr>
          <w:sz w:val="20.0"/>
          <w:rFonts w:ascii="Cambria"/>
        </w:rPr>
      </w:pPr>
      <w:r>
        <w:rPr>
          <w:b w:val="1"/>
          <w:sz w:val="28.0"/>
          <w:color w:val="4F81BD"/>
          <w:rFonts w:ascii="Cambria"/>
        </w:rPr>
        <w:t>ESTIGMA:</w:t>
      </w:r>
      <w:r>
        <w:rPr>
          <w:sz w:val="28.0"/>
          <w:rFonts w:ascii="Cambria"/>
        </w:rPr>
        <w:t xml:space="preserve"> </w:t>
      </w:r>
      <w:r>
        <w:rPr>
          <w:sz w:val="20.0"/>
          <w:rFonts w:ascii="Cambria"/>
        </w:rPr>
        <w:t>Toda la reforma se sustenta</w:t>
      </w:r>
      <w:r>
        <w:rPr>
          <w:sz w:val="20.0"/>
          <w:rFonts w:ascii="Cambria"/>
        </w:rPr>
        <w:t xml:space="preserve"> en </w:t>
      </w:r>
      <w:r>
        <w:rPr>
          <w:b w:val="1"/>
          <w:sz w:val="20.0"/>
          <w:rFonts w:ascii="Cambria"/>
        </w:rPr>
        <w:t>el estigma y los prejuicios</w:t>
      </w:r>
      <w:r>
        <w:rPr>
          <w:sz w:val="20.0"/>
          <w:rFonts w:ascii="Cambria"/>
        </w:rPr>
        <w:t xml:space="preserve"> relativos a sus supuestas incurabilidad y peligrosidad, vincu</w:t>
      </w:r>
      <w:r>
        <w:rPr>
          <w:sz w:val="20.0"/>
          <w:rFonts w:ascii="Cambria"/>
        </w:rPr>
        <w:t>lada esta última a la violencia, cuando la comisión de actos delictivos de carácter violento por parte de personas con este tipo de problemas afecta a una clara minoría de las mismas.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>Se trata</w:t>
      </w:r>
      <w:r>
        <w:rPr>
          <w:sz w:val="20.0"/>
          <w:rFonts w:ascii="Cambria"/>
        </w:rPr>
        <w:t xml:space="preserve"> pues</w:t>
      </w:r>
      <w:r>
        <w:rPr>
          <w:sz w:val="20.0"/>
          <w:rFonts w:ascii="Cambria"/>
        </w:rPr>
        <w:t xml:space="preserve"> de ideas completamente </w:t>
      </w:r>
      <w:r>
        <w:rPr>
          <w:b w:val="1"/>
          <w:sz w:val="20.0"/>
          <w:rFonts w:ascii="Cambria"/>
        </w:rPr>
        <w:t>erróneas y desfasadas</w:t>
      </w:r>
      <w:r>
        <w:rPr>
          <w:sz w:val="20.0"/>
          <w:rFonts w:ascii="Cambria"/>
        </w:rPr>
        <w:t xml:space="preserve"> pero que siguen estando asentadas </w:t>
      </w:r>
      <w:r>
        <w:rPr>
          <w:sz w:val="20.0"/>
          <w:rFonts w:ascii="Cambria"/>
        </w:rPr>
        <w:t>desgraciadamente</w:t>
      </w:r>
      <w:r>
        <w:rPr>
          <w:sz w:val="20.0"/>
          <w:rFonts w:ascii="Cambria"/>
        </w:rPr>
        <w:t xml:space="preserve"> en muchas personas de nuestra sociedad. </w:t>
      </w:r>
    </w:p>
    <w:p>
      <w:pPr>
        <w:jc w:val="both"/>
        <w:rPr>
          <w:b w:val="1"/>
          <w:sz w:val="20.0"/>
          <w:rFonts w:ascii="Cambria"/>
        </w:rPr>
      </w:pPr>
      <w:r>
        <w:rPr>
          <w:b w:val="1"/>
          <w:sz w:val="28.0"/>
          <w:color w:val="4F81BD"/>
          <w:rFonts w:ascii="Cambria"/>
          <w:caps/>
        </w:rPr>
        <w:t>VULNERA</w:t>
      </w:r>
      <w:r>
        <w:rPr>
          <w:b w:val="1"/>
          <w:sz w:val="28.0"/>
          <w:color w:val="4F81BD"/>
          <w:rFonts w:ascii="Cambria"/>
          <w:caps/>
        </w:rPr>
        <w:t xml:space="preserve"> LA CONVENCIÓN DE LA ONU</w:t>
      </w:r>
      <w:r>
        <w:rPr>
          <w:b w:val="1"/>
          <w:sz w:val="28.0"/>
          <w:color w:val="4F81BD"/>
          <w:rFonts w:ascii="Cambria"/>
          <w:caps/>
        </w:rPr>
        <w:t>:</w:t>
      </w:r>
      <w:r>
        <w:rPr>
          <w:b w:val="1"/>
          <w:sz w:val="28.0"/>
          <w:color w:val="FF0000"/>
          <w:rFonts w:ascii="Cambria"/>
          <w:caps/>
        </w:rPr>
        <w:t xml:space="preserve"> </w:t>
      </w:r>
      <w:r>
        <w:rPr>
          <w:b w:val="1"/>
          <w:sz w:val="20.0"/>
          <w:rFonts w:ascii="Cambria"/>
        </w:rPr>
        <w:t xml:space="preserve">Discrimina clara y sistemáticamente a las personas con trastorno mental </w:t>
      </w:r>
      <w:r>
        <w:rPr>
          <w:sz w:val="20.0"/>
          <w:rFonts w:ascii="Cambria"/>
        </w:rPr>
        <w:t>por razón de su diagnóstico, lo que resulta contrario a la Convención ONU sobre los Derechos de las Personas con Discapacidad, firmada y ratificada por España y de obligado cumplimiento desde el 3 de mayo de 2008.</w:t>
      </w:r>
    </w:p>
    <w:p>
      <w:pPr>
        <w:jc w:val="both"/>
        <w:rPr>
          <w:sz w:val="20.0"/>
          <w:rFonts w:ascii="Cambria"/>
        </w:rPr>
      </w:pPr>
      <w:r>
        <w:rPr>
          <w:b w:val="1"/>
          <w:sz w:val="28.0"/>
          <w:color w:val="4F81BD"/>
          <w:rFonts w:ascii="Cambria"/>
        </w:rPr>
        <w:t>CADENA PERPETUA</w:t>
      </w:r>
      <w:r>
        <w:rPr>
          <w:b w:val="1"/>
          <w:sz w:val="28.0"/>
          <w:color w:val="4F81BD"/>
          <w:rFonts w:ascii="Cambria"/>
        </w:rPr>
        <w:t>:</w:t>
      </w:r>
      <w:r>
        <w:rPr>
          <w:b w:val="1"/>
          <w:sz w:val="28.0"/>
          <w:rFonts w:ascii="Cambria"/>
        </w:rPr>
        <w:t xml:space="preserve"> </w:t>
      </w:r>
      <w:r>
        <w:rPr>
          <w:b w:val="1"/>
          <w:sz w:val="20.0"/>
          <w:rFonts w:ascii="Cambria"/>
        </w:rPr>
        <w:t>ESTABLECE</w:t>
      </w:r>
      <w:r>
        <w:rPr>
          <w:b w:val="1"/>
          <w:sz w:val="20.0"/>
          <w:rFonts w:ascii="Cambria"/>
        </w:rPr>
        <w:t xml:space="preserve"> MEDIDAS DE SEGURIDAD PRORROGABLES SIN LÍMITE DE PLAZOS</w:t>
      </w:r>
      <w:r>
        <w:rPr>
          <w:b w:val="1"/>
          <w:sz w:val="20.0"/>
          <w:rFonts w:ascii="Cambria"/>
        </w:rPr>
        <w:t xml:space="preserve">. </w:t>
      </w:r>
      <w:r>
        <w:rPr>
          <w:sz w:val="20.0"/>
          <w:rFonts w:ascii="Cambria"/>
        </w:rPr>
        <w:t xml:space="preserve">Se abre la posibilidad de que una persona </w:t>
      </w:r>
      <w:r>
        <w:rPr>
          <w:sz w:val="20.0"/>
          <w:rFonts w:ascii="Cambria"/>
        </w:rPr>
        <w:t xml:space="preserve">con problemas de salud mental que </w:t>
      </w:r>
      <w:r>
        <w:rPr>
          <w:sz w:val="20.0"/>
          <w:rFonts w:ascii="Cambria"/>
        </w:rPr>
        <w:t>haya</w:t>
      </w:r>
      <w:r>
        <w:rPr>
          <w:sz w:val="20.0"/>
          <w:rFonts w:ascii="Cambria"/>
        </w:rPr>
        <w:t xml:space="preserve"> cometido un </w:t>
      </w:r>
      <w:r>
        <w:rPr>
          <w:sz w:val="20.0"/>
          <w:rFonts w:ascii="Cambria"/>
        </w:rPr>
        <w:t>delito</w:t>
      </w:r>
      <w:r>
        <w:rPr>
          <w:sz w:val="20.0"/>
          <w:rFonts w:ascii="Cambria"/>
        </w:rPr>
        <w:t xml:space="preserve">, </w:t>
      </w:r>
      <w:r>
        <w:rPr>
          <w:sz w:val="20.0"/>
          <w:rFonts w:ascii="Cambria"/>
        </w:rPr>
        <w:t>independientemente de la</w:t>
      </w:r>
      <w:r>
        <w:rPr>
          <w:sz w:val="20.0"/>
          <w:rFonts w:ascii="Cambria"/>
        </w:rPr>
        <w:t xml:space="preserve"> gravedad</w:t>
      </w:r>
      <w:r>
        <w:rPr>
          <w:sz w:val="20.0"/>
          <w:rFonts w:ascii="Cambria"/>
        </w:rPr>
        <w:t xml:space="preserve"> de éste</w:t>
      </w:r>
      <w:r>
        <w:rPr>
          <w:sz w:val="20.0"/>
          <w:rFonts w:ascii="Cambria"/>
        </w:rPr>
        <w:t xml:space="preserve"> o</w:t>
      </w:r>
      <w:r>
        <w:rPr>
          <w:sz w:val="20.0"/>
          <w:rFonts w:ascii="Cambria"/>
        </w:rPr>
        <w:t xml:space="preserve"> de su</w:t>
      </w:r>
      <w:r>
        <w:rPr>
          <w:sz w:val="20.0"/>
          <w:rFonts w:ascii="Cambria"/>
        </w:rPr>
        <w:t xml:space="preserve"> estado de salud, </w:t>
      </w:r>
      <w:r>
        <w:rPr>
          <w:sz w:val="20.0"/>
          <w:rFonts w:ascii="Cambria"/>
        </w:rPr>
        <w:t>pueda ser internada de manera indefinida a través de la figura de las medidas de seguridad prorrogables, sin establecer un límite</w:t>
      </w:r>
      <w:r>
        <w:rPr>
          <w:sz w:val="20.0"/>
          <w:rFonts w:ascii="Cambria"/>
        </w:rPr>
        <w:t xml:space="preserve">.  </w:t>
      </w:r>
    </w:p>
    <w:p>
      <w:pPr>
        <w:jc w:val="both"/>
        <w:rPr>
          <w:sz w:val="20.0"/>
          <w:rFonts w:ascii="Cambria"/>
        </w:rPr>
      </w:pPr>
      <w:r>
        <w:rPr>
          <w:b w:val="1"/>
          <w:sz w:val="28.0"/>
          <w:color w:val="4F81BD"/>
          <w:rFonts w:ascii="Cambria"/>
        </w:rPr>
        <w:t>PREJUICIOS:</w:t>
      </w:r>
      <w:r>
        <w:rPr>
          <w:sz w:val="28.0"/>
          <w:rFonts w:ascii="Cambria"/>
        </w:rPr>
        <w:t xml:space="preserve"> </w:t>
      </w:r>
      <w:r>
        <w:rPr>
          <w:b w:val="1"/>
          <w:sz w:val="20.0"/>
          <w:rFonts w:ascii="Cambria"/>
        </w:rPr>
        <w:t xml:space="preserve">EL SISTEMA JUDICIAL TENDRÁ QUE PREDECIR </w:t>
      </w:r>
      <w:r>
        <w:rPr>
          <w:b w:val="1"/>
          <w:sz w:val="20.0"/>
          <w:rFonts w:ascii="Cambria"/>
        </w:rPr>
        <w:t>EL RIESGO IMAGINARIO DE</w:t>
      </w:r>
      <w:r>
        <w:rPr>
          <w:b w:val="1"/>
          <w:sz w:val="20.0"/>
          <w:rFonts w:ascii="Cambria"/>
        </w:rPr>
        <w:t xml:space="preserve"> </w:t>
      </w:r>
      <w:r>
        <w:rPr>
          <w:b w:val="1"/>
          <w:sz w:val="20.0"/>
          <w:rFonts w:ascii="Cambria"/>
        </w:rPr>
        <w:t>FUTUROS DELITOS</w:t>
      </w:r>
      <w:r>
        <w:rPr>
          <w:b w:val="1"/>
          <w:sz w:val="20.0"/>
          <w:rFonts w:ascii="Cambria"/>
        </w:rPr>
        <w:t xml:space="preserve">. </w:t>
      </w:r>
      <w:r>
        <w:rPr>
          <w:b w:val="1"/>
          <w:sz w:val="20.0"/>
          <w:rFonts w:ascii="Cambria"/>
        </w:rPr>
        <w:t xml:space="preserve">Privará </w:t>
      </w:r>
      <w:r>
        <w:rPr>
          <w:b w:val="1"/>
          <w:sz w:val="20.0"/>
          <w:rFonts w:ascii="Cambria"/>
        </w:rPr>
        <w:t>de libertad a un ciudadano</w:t>
      </w:r>
      <w:r>
        <w:rPr>
          <w:sz w:val="20.0"/>
          <w:rFonts w:ascii="Cambria"/>
        </w:rPr>
        <w:t xml:space="preserve"> por la mera suposición </w:t>
      </w:r>
      <w:r>
        <w:rPr>
          <w:sz w:val="20.0"/>
          <w:rFonts w:ascii="Cambria"/>
        </w:rPr>
        <w:t>de</w:t>
      </w:r>
      <w:r>
        <w:rPr>
          <w:b w:val="1"/>
          <w:sz w:val="20.0"/>
          <w:rFonts w:ascii="Cambria"/>
        </w:rPr>
        <w:t xml:space="preserve"> </w:t>
      </w:r>
      <w:r>
        <w:rPr>
          <w:sz w:val="20.0"/>
          <w:rFonts w:ascii="Cambria"/>
        </w:rPr>
        <w:t>que pueda cometer</w:t>
      </w:r>
      <w:r>
        <w:rPr>
          <w:sz w:val="20.0"/>
          <w:rFonts w:ascii="Cambria"/>
        </w:rPr>
        <w:t xml:space="preserve"> un delito en el futuro por </w:t>
      </w:r>
      <w:r>
        <w:rPr>
          <w:sz w:val="20.0"/>
          <w:rFonts w:ascii="Cambria"/>
        </w:rPr>
        <w:t>su diagnó</w:t>
      </w:r>
      <w:r>
        <w:rPr>
          <w:sz w:val="20.0"/>
          <w:rFonts w:ascii="Cambria"/>
        </w:rPr>
        <w:t xml:space="preserve">stico, </w:t>
      </w:r>
      <w:r>
        <w:rPr>
          <w:sz w:val="20.0"/>
          <w:rFonts w:ascii="Cambria"/>
        </w:rPr>
        <w:t>atentando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>contra los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>d</w:t>
      </w:r>
      <w:r>
        <w:rPr>
          <w:sz w:val="20.0"/>
          <w:rFonts w:ascii="Cambria"/>
        </w:rPr>
        <w:t>erechos humanos y</w:t>
      </w:r>
      <w:r>
        <w:rPr>
          <w:sz w:val="20.0"/>
          <w:rFonts w:ascii="Cambria"/>
        </w:rPr>
        <w:t xml:space="preserve"> siendo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>claramente inconstituciona</w:t>
      </w:r>
      <w:r>
        <w:rPr>
          <w:sz w:val="20.0"/>
          <w:rFonts w:ascii="Cambria"/>
        </w:rPr>
        <w:t>l</w:t>
      </w:r>
      <w:r>
        <w:rPr>
          <w:sz w:val="20.0"/>
          <w:rFonts w:ascii="Cambria"/>
        </w:rPr>
        <w:t>.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>Asimismo, s</w:t>
      </w:r>
      <w:r>
        <w:rPr>
          <w:sz w:val="20.0"/>
          <w:rFonts w:ascii="Cambria"/>
        </w:rPr>
        <w:t xml:space="preserve">e podrá establecer una medida de </w:t>
      </w:r>
      <w:r>
        <w:rPr>
          <w:b w:val="1"/>
          <w:sz w:val="20.0"/>
          <w:rFonts w:ascii="Cambria"/>
        </w:rPr>
        <w:t>libertad vigilada</w:t>
      </w:r>
      <w:r>
        <w:rPr>
          <w:b w:val="1"/>
          <w:sz w:val="20.0"/>
          <w:rFonts w:ascii="Cambria"/>
        </w:rPr>
        <w:t xml:space="preserve">, </w:t>
      </w:r>
      <w:r>
        <w:rPr>
          <w:b w:val="1"/>
          <w:sz w:val="20.0"/>
          <w:rFonts w:ascii="Cambria"/>
        </w:rPr>
        <w:t>restringiendo de nuevo “preventivamente” la libertad</w:t>
      </w:r>
      <w:r>
        <w:rPr>
          <w:sz w:val="20.0"/>
          <w:rFonts w:ascii="Cambria"/>
        </w:rPr>
        <w:t xml:space="preserve"> e</w:t>
      </w:r>
      <w:r>
        <w:rPr>
          <w:sz w:val="20.0"/>
          <w:rFonts w:ascii="Cambria"/>
        </w:rPr>
        <w:t>n función de riesgos imaginarios nunca</w:t>
      </w:r>
      <w:r>
        <w:rPr>
          <w:sz w:val="20.0"/>
          <w:rFonts w:ascii="Cambria"/>
        </w:rPr>
        <w:t xml:space="preserve"> comprobables</w:t>
      </w:r>
      <w:r>
        <w:rPr>
          <w:sz w:val="20.0"/>
          <w:rFonts w:ascii="Cambria"/>
        </w:rPr>
        <w:t>;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>retrocediendo así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>a la</w:t>
      </w:r>
      <w:r>
        <w:rPr>
          <w:sz w:val="20.0"/>
          <w:rFonts w:ascii="Cambria"/>
        </w:rPr>
        <w:t xml:space="preserve"> Ley “Vagos y maleantes” o de “pelig</w:t>
      </w:r>
      <w:r>
        <w:rPr>
          <w:sz w:val="20.0"/>
          <w:rFonts w:ascii="Cambria"/>
        </w:rPr>
        <w:t>rosidad social”.</w:t>
      </w:r>
    </w:p>
    <w:p>
      <w:pPr>
        <w:jc w:val="both"/>
        <w:rPr>
          <w:sz w:val="20.0"/>
          <w:rFonts w:ascii="Cambria" w:cs="LiberationSans"/>
        </w:rPr>
      </w:pPr>
      <w:r>
        <w:rPr>
          <w:b w:val="1"/>
          <w:sz w:val="28.0"/>
          <w:color w:val="4F81BD"/>
          <w:rFonts w:ascii="Cambria"/>
        </w:rPr>
        <w:t xml:space="preserve"> INSEGURIDAD JURÍDICA</w:t>
      </w:r>
      <w:r>
        <w:rPr>
          <w:b w:val="1"/>
          <w:sz w:val="28.0"/>
          <w:color w:val="4F81BD"/>
          <w:rFonts w:ascii="Cambria"/>
        </w:rPr>
        <w:t>:</w:t>
      </w:r>
      <w:r>
        <w:rPr>
          <w:b w:val="1"/>
          <w:sz w:val="28.0"/>
          <w:rFonts w:ascii="Cambria"/>
        </w:rPr>
        <w:t xml:space="preserve"> </w:t>
      </w:r>
      <w:r>
        <w:rPr>
          <w:b w:val="1"/>
          <w:sz w:val="20.0"/>
          <w:rFonts w:ascii="Cambria"/>
        </w:rPr>
        <w:t xml:space="preserve">GENERADA </w:t>
      </w:r>
      <w:r>
        <w:rPr>
          <w:b w:val="1"/>
          <w:sz w:val="20.0"/>
          <w:rFonts w:ascii="Cambria"/>
        </w:rPr>
        <w:t>EN EL ÁMBITO JUDICIAL, SANITARIO Y SOCIAL.</w:t>
      </w:r>
      <w:r>
        <w:rPr>
          <w:b w:val="1"/>
          <w:sz w:val="20.0"/>
          <w:rFonts w:ascii="Cambria"/>
        </w:rPr>
        <w:t xml:space="preserve"> </w:t>
      </w:r>
      <w:r>
        <w:rPr>
          <w:sz w:val="20.0"/>
          <w:rFonts w:ascii="Cambria"/>
        </w:rPr>
        <w:t>No detalla cuá</w:t>
      </w:r>
      <w:r>
        <w:rPr>
          <w:sz w:val="20.0"/>
          <w:rFonts w:ascii="Cambria"/>
        </w:rPr>
        <w:t>ndo, cómo, ni dónde se hará la evaluació</w:t>
      </w:r>
      <w:r>
        <w:rPr>
          <w:sz w:val="20.0"/>
          <w:rFonts w:ascii="Cambria"/>
        </w:rPr>
        <w:t xml:space="preserve">n para determinar si se debe prorrogar </w:t>
      </w:r>
      <w:r>
        <w:rPr>
          <w:sz w:val="20.0"/>
          <w:rFonts w:ascii="Cambria"/>
        </w:rPr>
        <w:t xml:space="preserve">la medida de seguridad o no. </w:t>
      </w:r>
      <w:r>
        <w:rPr>
          <w:b w:val="1"/>
          <w:sz w:val="20.0"/>
          <w:rFonts w:ascii="Cambria"/>
        </w:rPr>
        <w:t>La</w:t>
      </w:r>
      <w:r>
        <w:rPr>
          <w:b w:val="1"/>
          <w:sz w:val="20.0"/>
          <w:rFonts w:ascii="Cambria"/>
        </w:rPr>
        <w:t xml:space="preserve"> decisión </w:t>
      </w:r>
      <w:r>
        <w:rPr>
          <w:b w:val="1"/>
          <w:sz w:val="20.0"/>
          <w:rFonts w:ascii="Cambria"/>
        </w:rPr>
        <w:t xml:space="preserve">recaerá </w:t>
      </w:r>
      <w:r>
        <w:rPr>
          <w:b w:val="1"/>
          <w:sz w:val="20.0"/>
          <w:rFonts w:ascii="Cambria"/>
        </w:rPr>
        <w:t>en los jueces y magistrados</w:t>
      </w:r>
      <w:r>
        <w:rPr>
          <w:sz w:val="20.0"/>
          <w:rFonts w:ascii="Cambria"/>
        </w:rPr>
        <w:t xml:space="preserve"> que d</w:t>
      </w:r>
      <w:r>
        <w:rPr>
          <w:sz w:val="20.0"/>
          <w:rFonts w:ascii="Cambria"/>
        </w:rPr>
        <w:t xml:space="preserve">eberán basarse  en un </w:t>
      </w:r>
      <w:r>
        <w:rPr>
          <w:sz w:val="20.0"/>
          <w:rFonts w:ascii="Cambria" w:cs="LiberationSans"/>
        </w:rPr>
        <w:t>juicio pr</w:t>
      </w:r>
      <w:r>
        <w:rPr>
          <w:sz w:val="20.0"/>
          <w:rFonts w:ascii="Cambria" w:cs="LiberationSans"/>
        </w:rPr>
        <w:t xml:space="preserve">eventivo de peligrosidad </w:t>
      </w:r>
      <w:r>
        <w:rPr>
          <w:sz w:val="20.0"/>
          <w:rFonts w:ascii="Cambria" w:cs="LiberationSans"/>
        </w:rPr>
        <w:lastRenderedPageBreak/>
      </w:r>
      <w:r>
        <w:rPr>
          <w:sz w:val="20.0"/>
          <w:rFonts w:ascii="Cambria" w:cs="LiberationSans"/>
        </w:rPr>
        <w:t>futura, difícil de realizar</w:t>
      </w:r>
      <w:r>
        <w:rPr>
          <w:sz w:val="20.0"/>
          <w:rFonts w:ascii="Cambria" w:cs="LiberationSans"/>
        </w:rPr>
        <w:t xml:space="preserve"> con</w:t>
      </w:r>
      <w:r>
        <w:rPr>
          <w:sz w:val="20.0"/>
          <w:rFonts w:ascii="Cambria" w:cs="LiberationSans"/>
        </w:rPr>
        <w:t xml:space="preserve"> fundamento científico</w:t>
      </w:r>
      <w:r>
        <w:rPr>
          <w:sz w:val="20.0"/>
          <w:rFonts w:ascii="Cambria" w:cs="LiberationSans"/>
        </w:rPr>
        <w:t xml:space="preserve">, y que </w:t>
      </w:r>
      <w:r>
        <w:rPr>
          <w:b w:val="1"/>
          <w:sz w:val="20.0"/>
          <w:rFonts w:ascii="Cambria" w:cs="LiberationSans"/>
        </w:rPr>
        <w:t>comprometerá a los profesionales del ámbito de lo social y lo sanitario</w:t>
      </w:r>
      <w:r>
        <w:rPr>
          <w:sz w:val="20.0"/>
          <w:rFonts w:ascii="Cambria" w:cs="LiberationSans"/>
        </w:rPr>
        <w:t xml:space="preserve"> al tener qu</w:t>
      </w:r>
      <w:r>
        <w:rPr>
          <w:sz w:val="20.0"/>
          <w:rFonts w:ascii="Cambria" w:cs="LiberationSans"/>
        </w:rPr>
        <w:t xml:space="preserve">e firmar informes sanitarios </w:t>
      </w:r>
      <w:r>
        <w:rPr>
          <w:sz w:val="20.0"/>
          <w:rFonts w:ascii="Cambria" w:cs="LiberationSans"/>
        </w:rPr>
        <w:t xml:space="preserve">y sociales.  </w:t>
      </w:r>
    </w:p>
    <w:p>
      <w:pPr>
        <w:jc w:val="both"/>
        <w:rPr>
          <w:sz w:val="20.0"/>
          <w:rFonts w:ascii="Cambria"/>
        </w:rPr>
      </w:pPr>
      <w:r>
        <w:rPr>
          <w:b w:val="1"/>
          <w:sz w:val="28.0"/>
          <w:color w:val="4F81BD"/>
          <w:rFonts w:ascii="Cambria"/>
          <w:lang w:eastAsia="es-e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1163624</wp:posOffset>
            </wp:positionV>
            <wp:extent cx="612140" cy="368935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1"/>
          <w:sz w:val="28.0"/>
          <w:color w:val="4F81BD"/>
          <w:rFonts w:ascii="Cambria"/>
        </w:rPr>
        <w:t>DISCRIMINACIÓN:</w:t>
      </w:r>
      <w:r>
        <w:rPr>
          <w:b w:val="1"/>
          <w:sz w:val="28.0"/>
          <w:rFonts w:ascii="Cambria"/>
        </w:rPr>
        <w:t xml:space="preserve"> </w:t>
      </w:r>
      <w:r>
        <w:rPr>
          <w:b w:val="1"/>
          <w:sz w:val="20.0"/>
          <w:rFonts w:ascii="Cambria"/>
        </w:rPr>
        <w:t xml:space="preserve">PENARÁN DE FORMA MÁS GRAVE QUE UNA PERSONA QUE NO SUFRA UN PROBLEMA DE SALUD MENTAL. </w:t>
      </w:r>
      <w:r>
        <w:rPr>
          <w:sz w:val="20.0"/>
          <w:rFonts w:ascii="Cambria"/>
        </w:rPr>
        <w:t>Las</w:t>
      </w:r>
      <w:r>
        <w:rPr>
          <w:sz w:val="20.0"/>
          <w:rFonts w:ascii="Cambria"/>
        </w:rPr>
        <w:t xml:space="preserve"> faltas desaparecerán y algunas se convierten en delitos leves</w:t>
      </w:r>
      <w:r>
        <w:rPr>
          <w:sz w:val="20.0"/>
          <w:rFonts w:ascii="Cambria"/>
        </w:rPr>
        <w:t xml:space="preserve">, generando </w:t>
      </w:r>
      <w:r>
        <w:rPr>
          <w:b w:val="1"/>
          <w:sz w:val="20.0"/>
          <w:rFonts w:ascii="Cambria"/>
        </w:rPr>
        <w:t xml:space="preserve">desigualdad de trato por el mero hecho de padecer una enfermedad </w:t>
      </w:r>
      <w:r>
        <w:rPr>
          <w:sz w:val="20.0"/>
          <w:rFonts w:ascii="Cambria"/>
        </w:rPr>
        <w:t>y contribuirá  a incr</w:t>
      </w:r>
      <w:r>
        <w:rPr>
          <w:sz w:val="20.0"/>
          <w:rFonts w:ascii="Cambria"/>
        </w:rPr>
        <w:t xml:space="preserve">ementar la estigmatización. Así, </w:t>
      </w:r>
      <w:r>
        <w:rPr>
          <w:sz w:val="20.0"/>
          <w:rFonts w:ascii="Cambria"/>
        </w:rPr>
        <w:t>una persona afectada por un trastorno mental que haya realizado un hecho delictivo calif</w:t>
      </w:r>
      <w:r>
        <w:rPr>
          <w:sz w:val="20.0"/>
          <w:rFonts w:ascii="Cambria"/>
        </w:rPr>
        <w:t xml:space="preserve">icado como leve, </w:t>
      </w:r>
      <w:r>
        <w:rPr>
          <w:sz w:val="20.0"/>
          <w:rFonts w:ascii="Cambria"/>
        </w:rPr>
        <w:t>como una agresión que no provoque lesiones de consideración o alteraciones leves del orden público, será tratada como si hubiera cometido un delito.</w:t>
      </w:r>
    </w:p>
    <w:p>
      <w:pPr>
        <w:jc w:val="both"/>
        <w:rPr>
          <w:sz w:val="20.0"/>
          <w:rFonts w:ascii="Cambria"/>
        </w:rPr>
      </w:pPr>
      <w:r>
        <w:rPr>
          <w:b w:val="1"/>
          <w:sz w:val="28.0"/>
          <w:color w:val="4F81BD"/>
          <w:rFonts w:ascii="Cambria"/>
        </w:rPr>
        <w:t xml:space="preserve">CONTRA </w:t>
      </w:r>
      <w:r>
        <w:rPr>
          <w:b w:val="1"/>
          <w:sz w:val="28.0"/>
          <w:color w:val="4F81BD"/>
          <w:rFonts w:ascii="Cambria"/>
        </w:rPr>
        <w:t>LA RECUPERACIÓN Y A LA REINSERCIÓN SOCIAL</w:t>
      </w:r>
      <w:r>
        <w:rPr>
          <w:b w:val="1"/>
          <w:sz w:val="28.0"/>
          <w:color w:val="4F81BD"/>
          <w:rFonts w:ascii="Cambria"/>
        </w:rPr>
        <w:t>:</w:t>
      </w:r>
      <w:r>
        <w:rPr>
          <w:b w:val="1"/>
          <w:sz w:val="28.0"/>
          <w:rFonts w:ascii="Cambria"/>
        </w:rPr>
        <w:t xml:space="preserve"> </w:t>
      </w:r>
      <w:r>
        <w:rPr>
          <w:sz w:val="20.0"/>
          <w:rFonts w:ascii="Cambria"/>
        </w:rPr>
        <w:t>D</w:t>
      </w:r>
      <w:r>
        <w:rPr>
          <w:sz w:val="20.0"/>
          <w:rFonts w:ascii="Cambria"/>
        </w:rPr>
        <w:t>isminuirán exponencialmente las posibilidades de recuperació</w:t>
      </w:r>
      <w:r>
        <w:rPr>
          <w:sz w:val="20.0"/>
          <w:rFonts w:ascii="Cambria"/>
        </w:rPr>
        <w:t>n de la</w:t>
      </w:r>
      <w:r>
        <w:rPr>
          <w:sz w:val="20.0"/>
          <w:rFonts w:ascii="Cambria"/>
        </w:rPr>
        <w:t>s personas con trastorno mental. C</w:t>
      </w:r>
      <w:r>
        <w:rPr>
          <w:sz w:val="20.0"/>
          <w:rFonts w:ascii="Cambria"/>
        </w:rPr>
        <w:t xml:space="preserve">on la permanencia involuntaria prolongada en </w:t>
      </w:r>
      <w:r>
        <w:rPr>
          <w:sz w:val="20.0"/>
          <w:rFonts w:ascii="Cambria"/>
        </w:rPr>
        <w:t>centros cerrados se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 xml:space="preserve"> </w:t>
      </w:r>
      <w:r>
        <w:rPr>
          <w:b w:val="1"/>
          <w:sz w:val="20.0"/>
          <w:rFonts w:ascii="Cambria"/>
        </w:rPr>
        <w:t>agrava</w:t>
      </w:r>
      <w:r>
        <w:rPr>
          <w:b w:val="1"/>
          <w:sz w:val="20.0"/>
          <w:rFonts w:ascii="Cambria"/>
        </w:rPr>
        <w:t>rá</w:t>
      </w:r>
      <w:r>
        <w:rPr>
          <w:b w:val="1"/>
          <w:sz w:val="20.0"/>
          <w:rFonts w:ascii="Cambria"/>
        </w:rPr>
        <w:t xml:space="preserve"> considerableme</w:t>
      </w:r>
      <w:r>
        <w:rPr>
          <w:b w:val="1"/>
          <w:sz w:val="20.0"/>
          <w:rFonts w:ascii="Cambria"/>
        </w:rPr>
        <w:t xml:space="preserve">nte su patología y se dificultará </w:t>
      </w:r>
      <w:r>
        <w:rPr>
          <w:b w:val="1"/>
          <w:sz w:val="20.0"/>
          <w:rFonts w:ascii="Cambria"/>
        </w:rPr>
        <w:t xml:space="preserve">su reinserción social. </w:t>
      </w:r>
      <w:r>
        <w:rPr>
          <w:sz w:val="20.0"/>
          <w:rFonts w:ascii="Cambria"/>
        </w:rPr>
        <w:t>Por contra,</w:t>
      </w:r>
      <w:r>
        <w:rPr>
          <w:sz w:val="20.0"/>
          <w:rFonts w:ascii="Cambria"/>
        </w:rPr>
        <w:t xml:space="preserve"> para prevenir la </w:t>
      </w:r>
      <w:r>
        <w:rPr>
          <w:sz w:val="20.0"/>
          <w:rFonts w:ascii="Cambria"/>
        </w:rPr>
        <w:t>cronificación</w:t>
      </w:r>
      <w:r>
        <w:rPr>
          <w:sz w:val="20.0"/>
          <w:rFonts w:ascii="Cambria"/>
        </w:rPr>
        <w:t xml:space="preserve"> y  complicación de</w:t>
      </w:r>
      <w:r>
        <w:rPr>
          <w:sz w:val="20.0"/>
          <w:rFonts w:ascii="Cambria"/>
        </w:rPr>
        <w:t xml:space="preserve"> los problemas de salud mental</w:t>
      </w:r>
      <w:r>
        <w:rPr>
          <w:sz w:val="20.0"/>
          <w:rFonts w:ascii="Cambria"/>
        </w:rPr>
        <w:t xml:space="preserve"> son </w:t>
      </w:r>
      <w:r>
        <w:rPr>
          <w:sz w:val="20.0"/>
          <w:rFonts w:ascii="Cambria"/>
        </w:rPr>
        <w:t xml:space="preserve">necesarios </w:t>
      </w:r>
      <w:r>
        <w:rPr>
          <w:sz w:val="20.0"/>
          <w:rFonts w:ascii="Cambria"/>
        </w:rPr>
        <w:t>los mecanismos de atención sanitaria y social en comunidad.</w:t>
      </w:r>
      <w:r>
        <w:rPr>
          <w:sz w:val="20.0"/>
          <w:rFonts w:ascii="Cambria"/>
        </w:rPr>
        <w:t xml:space="preserve"> Así, </w:t>
      </w:r>
      <w:r>
        <w:rPr>
          <w:sz w:val="20.0"/>
          <w:rFonts w:ascii="Cambria"/>
        </w:rPr>
        <w:t xml:space="preserve">el </w:t>
      </w:r>
      <w:r>
        <w:rPr>
          <w:sz w:val="20.0"/>
          <w:rFonts w:ascii="Cambria"/>
        </w:rPr>
        <w:t>Gobierno debería centrar sus esfuerzos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>en adoptar medidas</w:t>
      </w:r>
      <w:r>
        <w:rPr>
          <w:b w:val="1"/>
          <w:sz w:val="20.0"/>
          <w:rFonts w:ascii="Cambria"/>
        </w:rPr>
        <w:t xml:space="preserve"> </w:t>
      </w:r>
      <w:r>
        <w:rPr>
          <w:sz w:val="20.0"/>
          <w:rFonts w:ascii="Cambria"/>
        </w:rPr>
        <w:t>que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>sirvan para facilitar la prevención, la rehabilitación y la reinserción social del colectivo</w:t>
      </w:r>
      <w:r>
        <w:rPr>
          <w:sz w:val="20.0"/>
          <w:rFonts w:ascii="Cambria"/>
        </w:rPr>
        <w:t xml:space="preserve">. </w:t>
      </w:r>
    </w:p>
    <w:p>
      <w:pPr>
        <w:jc w:val="both"/>
        <w:rPr>
          <w:sz w:val="20.0"/>
          <w:rFonts w:ascii="Cambria"/>
        </w:rPr>
      </w:pPr>
      <w:r>
        <w:rPr>
          <w:b w:val="1"/>
          <w:sz w:val="28.0"/>
          <w:color w:val="4F81BD"/>
          <w:rFonts w:ascii="Cambria"/>
        </w:rPr>
        <w:t>ANTI</w:t>
      </w:r>
      <w:r>
        <w:rPr>
          <w:b w:val="1"/>
          <w:sz w:val="28.0"/>
          <w:color w:val="4F81BD"/>
          <w:rFonts w:ascii="Cambria"/>
        </w:rPr>
        <w:t>ECONÓMICA Y ANTISOCIAL:</w:t>
      </w:r>
      <w:r>
        <w:rPr>
          <w:b w:val="1"/>
          <w:sz w:val="28.0"/>
          <w:rFonts w:ascii="Cambria"/>
        </w:rPr>
        <w:t xml:space="preserve"> </w:t>
      </w:r>
      <w:r>
        <w:rPr>
          <w:b w:val="1"/>
          <w:sz w:val="20.0"/>
          <w:rFonts w:ascii="Cambria"/>
        </w:rPr>
        <w:t>GENERA</w:t>
      </w:r>
      <w:r>
        <w:rPr>
          <w:b w:val="1"/>
          <w:sz w:val="20.0"/>
          <w:rFonts w:ascii="Cambria"/>
        </w:rPr>
        <w:t>RÁ</w:t>
      </w:r>
      <w:r>
        <w:rPr>
          <w:b w:val="1"/>
          <w:sz w:val="20.0"/>
          <w:rFonts w:ascii="Cambria"/>
        </w:rPr>
        <w:t xml:space="preserve"> MÁS GASTO AL ESTADO Y MÁS SUFRIMIENTO A LAS PERSONAS</w:t>
      </w:r>
      <w:r>
        <w:rPr>
          <w:b w:val="1"/>
          <w:sz w:val="20.0"/>
          <w:rFonts w:ascii="Cambria"/>
        </w:rPr>
        <w:t xml:space="preserve">. </w:t>
      </w:r>
      <w:r>
        <w:rPr>
          <w:sz w:val="20.0"/>
          <w:rFonts w:ascii="Cambria"/>
        </w:rPr>
        <w:t xml:space="preserve">Es una reforma injusta, ineficaz y que generará más gasto para las administraciones públicas sumado al sufrimiento de las personas </w:t>
      </w:r>
      <w:r>
        <w:rPr>
          <w:sz w:val="20.0"/>
          <w:rFonts w:ascii="Cambria"/>
        </w:rPr>
        <w:t xml:space="preserve">ya que, al no fomentar la prevención ni la rehabilitación ni la inclusión social </w:t>
      </w:r>
      <w:r>
        <w:rPr>
          <w:sz w:val="20.0"/>
          <w:rFonts w:ascii="Cambria"/>
        </w:rPr>
        <w:t>de las personas con enfermedad mental</w:t>
      </w:r>
      <w:r>
        <w:rPr>
          <w:sz w:val="20.0"/>
          <w:rFonts w:ascii="Cambria"/>
        </w:rPr>
        <w:t xml:space="preserve"> que</w:t>
      </w:r>
      <w:r>
        <w:rPr>
          <w:szCs w:val="24.0"/>
          <w:rFonts w:ascii="Cambria" w:cs="Cambria"/>
        </w:rPr>
        <w:t xml:space="preserve"> </w:t>
      </w:r>
      <w:r>
        <w:rPr>
          <w:sz w:val="20.0"/>
          <w:rFonts w:ascii="Cambria"/>
        </w:rPr>
        <w:t xml:space="preserve">hayan podido cometer algún hecho </w:t>
      </w:r>
      <w:r>
        <w:rPr>
          <w:sz w:val="20.0"/>
          <w:rFonts w:ascii="Cambria"/>
        </w:rPr>
        <w:t>delictivo</w:t>
      </w:r>
      <w:r>
        <w:rPr>
          <w:sz w:val="20.0"/>
          <w:rFonts w:ascii="Cambria"/>
        </w:rPr>
        <w:t>, se gastarán más recursos durante más tiempo y se les impedirá contribuir a la sociedad al no permitirles vivir en comunidad.</w:t>
      </w:r>
    </w:p>
    <w:p>
      <w:pPr>
        <w:jc w:val="both"/>
        <w:rPr>
          <w:sz w:val="20.0"/>
          <w:rFonts w:ascii="Cambria"/>
        </w:rPr>
      </w:pPr>
      <w:r>
        <w:rPr>
          <w:sz w:val="20.0"/>
          <w:rFonts w:ascii="Cambria"/>
        </w:rPr>
        <w:t>Frent</w:t>
      </w:r>
      <w:r>
        <w:rPr>
          <w:sz w:val="20.0"/>
          <w:rFonts w:ascii="Cambria"/>
        </w:rPr>
        <w:t xml:space="preserve">e a esta reforma </w:t>
      </w:r>
      <w:r>
        <w:rPr>
          <w:sz w:val="20.0"/>
          <w:rFonts w:ascii="Cambria"/>
        </w:rPr>
        <w:t>ANTISOCIAL;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 xml:space="preserve">sustentada en </w:t>
      </w:r>
      <w:r>
        <w:rPr>
          <w:sz w:val="20.0"/>
          <w:rFonts w:ascii="Cambria"/>
        </w:rPr>
        <w:t xml:space="preserve">el ESTIGMA, la DISCRIMINACIÓN, los </w:t>
      </w:r>
      <w:r>
        <w:rPr>
          <w:sz w:val="20.0"/>
          <w:rFonts w:ascii="Cambria"/>
        </w:rPr>
        <w:t>PREJUICIOS y en un concep</w:t>
      </w:r>
      <w:r>
        <w:rPr>
          <w:sz w:val="20.0"/>
          <w:rFonts w:ascii="Cambria"/>
        </w:rPr>
        <w:t xml:space="preserve">to desfasado de PELIGROSIDAD; 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 xml:space="preserve">que atenta contra la </w:t>
      </w:r>
      <w:r>
        <w:rPr>
          <w:sz w:val="20.0"/>
          <w:rFonts w:ascii="Cambria"/>
          <w:caps/>
        </w:rPr>
        <w:t>Constitución Española y la Convención de la ONU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>sobre los</w:t>
      </w:r>
      <w:r>
        <w:rPr>
          <w:sz w:val="20.0"/>
          <w:rFonts w:ascii="Cambria"/>
        </w:rPr>
        <w:t xml:space="preserve"> derechos de las personas con discapacidad </w:t>
      </w:r>
      <w:r>
        <w:rPr>
          <w:sz w:val="20.0"/>
          <w:rFonts w:ascii="Cambria"/>
        </w:rPr>
        <w:t xml:space="preserve">a través del establecimiento de </w:t>
      </w:r>
      <w:r>
        <w:rPr>
          <w:sz w:val="20.0"/>
          <w:rFonts w:ascii="Cambria"/>
        </w:rPr>
        <w:t>l</w:t>
      </w:r>
      <w:r>
        <w:rPr>
          <w:sz w:val="20.0"/>
          <w:rFonts w:ascii="Cambria"/>
        </w:rPr>
        <w:t xml:space="preserve">a figura de la CADENA PERPETUA </w:t>
      </w:r>
      <w:r>
        <w:rPr>
          <w:sz w:val="20.0"/>
          <w:rFonts w:ascii="Cambria"/>
        </w:rPr>
        <w:t>generando</w:t>
      </w:r>
      <w:r>
        <w:rPr>
          <w:sz w:val="20.0"/>
          <w:rFonts w:ascii="Cambria"/>
        </w:rPr>
        <w:t xml:space="preserve"> una grave INSEGURIDAD JURÍDICA</w:t>
      </w:r>
      <w:r>
        <w:rPr>
          <w:sz w:val="20.0"/>
          <w:rFonts w:ascii="Cambria"/>
        </w:rPr>
        <w:t xml:space="preserve">; </w:t>
      </w:r>
      <w:r>
        <w:rPr>
          <w:sz w:val="20.0"/>
          <w:rFonts w:ascii="Cambria"/>
        </w:rPr>
        <w:t>contraria a la RECUPERACIÓN Y LA REINSERCIÓN SOCIAL de las personas con enfermedad mental; los firmantes de este MANIFIESTO defendemos el respeto a la</w:t>
      </w:r>
      <w:r>
        <w:rPr>
          <w:sz w:val="20.0"/>
          <w:rFonts w:ascii="Cambria"/>
        </w:rPr>
        <w:t xml:space="preserve"> DIGNIDAD y a la LIBERTAD de las personas afectadas por un problema de salud mental bajo</w:t>
      </w:r>
      <w:r>
        <w:rPr>
          <w:sz w:val="20.0"/>
          <w:rFonts w:ascii="Cambria"/>
        </w:rPr>
        <w:t xml:space="preserve"> un modelo que garantice</w:t>
      </w:r>
      <w:r>
        <w:rPr>
          <w:sz w:val="20.0"/>
          <w:rFonts w:ascii="Cambria"/>
        </w:rPr>
        <w:t xml:space="preserve"> la SEGURIDAD JURÍDICA y </w:t>
      </w:r>
      <w:r>
        <w:rPr>
          <w:sz w:val="20.0"/>
          <w:rFonts w:ascii="Cambria"/>
        </w:rPr>
        <w:t xml:space="preserve">esté </w:t>
      </w:r>
      <w:r>
        <w:rPr>
          <w:sz w:val="20.0"/>
          <w:rFonts w:ascii="Cambria"/>
        </w:rPr>
        <w:t>orientado a la</w:t>
      </w:r>
      <w:r>
        <w:rPr>
          <w:sz w:val="20.0"/>
          <w:rFonts w:ascii="Cambria"/>
        </w:rPr>
        <w:t xml:space="preserve"> INTEGRACIÓN SOCIAL</w:t>
      </w:r>
      <w:r>
        <w:rPr>
          <w:sz w:val="20.0"/>
          <w:rFonts w:ascii="Cambria"/>
        </w:rPr>
        <w:t xml:space="preserve"> y la </w:t>
      </w:r>
      <w:r>
        <w:rPr>
          <w:sz w:val="20.0"/>
          <w:rFonts w:ascii="Cambria"/>
        </w:rPr>
        <w:t xml:space="preserve"> </w:t>
      </w:r>
      <w:r>
        <w:rPr>
          <w:sz w:val="20.0"/>
          <w:rFonts w:ascii="Cambria"/>
        </w:rPr>
        <w:t xml:space="preserve">RECUPERACIÓN  </w:t>
      </w:r>
      <w:r>
        <w:rPr>
          <w:sz w:val="20.0"/>
          <w:rFonts w:ascii="Cambria"/>
        </w:rPr>
        <w:t xml:space="preserve">como </w:t>
      </w:r>
      <w:r>
        <w:rPr>
          <w:sz w:val="20.0"/>
          <w:rFonts w:ascii="Cambria"/>
        </w:rPr>
        <w:t xml:space="preserve"> cualquier otra persona merece o es que las personas </w:t>
      </w:r>
      <w:r>
        <w:rPr>
          <w:sz w:val="20.0"/>
          <w:rFonts w:ascii="Cambria"/>
        </w:rPr>
        <w:t>con enfermedad mental</w:t>
      </w:r>
      <w:r>
        <w:rPr>
          <w:sz w:val="20.0"/>
          <w:rFonts w:ascii="Cambria"/>
        </w:rPr>
        <w:t xml:space="preserve"> SON DIFERENTES</w:t>
      </w:r>
      <w:r>
        <w:rPr>
          <w:sz w:val="20.0"/>
          <w:rFonts w:ascii="Cambria"/>
        </w:rPr>
        <w:t>…</w:t>
      </w:r>
    </w:p>
    <w:p>
      <w:pPr>
        <w:jc w:val="center"/>
        <w:rPr>
          <w:sz w:val="24.0"/>
          <w:rFonts w:ascii="Cambria"/>
        </w:rPr>
      </w:pPr>
      <w:r>
        <w:rPr>
          <w:sz w:val="24.0"/>
          <w:rFonts w:ascii="Cambria"/>
        </w:rPr>
        <w:t>Sevilla a 13 de mayo de 2014</w:t>
      </w:r>
    </w:p>
    <w:p>
      <w:pPr>
        <w:jc w:val="center"/>
        <w:rPr>
          <w:sz w:val="24.0"/>
          <w:rFonts w:ascii="Cambria"/>
        </w:rPr>
      </w:pPr>
    </w:p>
    <w:p>
      <w:pPr>
        <w:jc w:val="center"/>
        <w:rPr>
          <w:sz w:val="24.0"/>
          <w:rFonts w:ascii="Cambria"/>
        </w:rPr>
      </w:pPr>
    </w:p>
    <w:p>
      <w:pPr>
        <w:jc w:val="center"/>
        <w:rPr>
          <w:sz w:val="24.0"/>
          <w:rFonts w:ascii="Cambria"/>
        </w:rPr>
      </w:pPr>
    </w:p>
    <w:p>
      <w:pPr>
        <w:jc w:val="center"/>
        <w:rPr>
          <w:sz w:val="24.0"/>
          <w:rFonts w:ascii="Cambria"/>
        </w:rPr>
      </w:pPr>
    </w:p>
    <w:p>
      <w:pPr>
        <w:jc w:val="center"/>
        <w:rPr>
          <w:sz w:val="20.0"/>
        </w:rPr>
      </w:pPr>
      <w:r>
        <w:rPr>
          <w:b w:val="1"/>
          <w:sz w:val="20.0"/>
          <w:rFonts w:ascii="Cambria"/>
        </w:rPr>
        <w:t>Foro Andaluz de Bienestar Mental · FAISEM · Programa de Salud Mental · Asociación Española de Neuropsiquiatría · Asociación Andaluza de Neuropsiquiatría · Unión Progresista de Fiscales · Asociación Estatal de Directoras y Gerentes de Servicios Sociales · CERMI - Andalucía · Federación Andaluza de Asociaciones de usuarios de Salud Mental  “En primera Persona”</w:t>
      </w:r>
      <w:r>
        <w:rPr>
          <w:b w:val="1"/>
          <w:sz w:val="20.0"/>
          <w:rFonts w:ascii="Cambria"/>
        </w:rPr>
        <w:t>.</w:t>
      </w:r>
    </w:p>
    <w:sectPr>
      <w:headerReference w:type="first" r:id="rId13"/>
      <w:headerReference w:type="default" r:id="rId11"/>
      <w:headerReference w:type="even" r:id="rId10"/>
      <w:footerReference w:type="default" r:id="rId12"/>
      <w:pgSz w:w="11906" w:h="16838" w:orient="portrait"/>
      <w:pgMar w:bottom="1276" w:top="1276" w:right="991" w:left="1276" w:header="708" w:footer="1684" w:gutter="0"/>
      <w:cols w:space="708" w:equalWidth="true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LiberationSans">
    <w:panose1 w:val="00000000000000000000"/>
    <w:charset w:val="00"/>
    <w:family w:val="auto"/>
    <w:pitch w:val="default"/>
    <w:notTrueType w:val="tru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Piedepgina"/>
    </w:pPr>
    <w:r>
      <w:rPr>
        <w:lang w:eastAsia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-842010</wp:posOffset>
          </wp:positionH>
          <wp:positionV relativeFrom="margin">
            <wp:posOffset>8699500</wp:posOffset>
          </wp:positionV>
          <wp:extent cx="7600950" cy="1095375"/>
          <wp:effectExtent l="0" t="0" r="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ifie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es"/>
      </w:rPr>
      <w:drawing>
        <wp:anchor distT="0" distB="0" distL="114300" distR="114300" simplePos="0" relativeHeight="251658240" behindDoc="0" locked="0" layoutInCell="1" allowOverlap="1">
          <wp:simplePos x="1080770" y="9939020"/>
          <wp:positionH relativeFrom="margin">
            <wp:align>right</wp:align>
          </wp:positionH>
          <wp:positionV relativeFrom="margin">
            <wp:posOffset>9836205</wp:posOffset>
          </wp:positionV>
          <wp:extent cx="1216025" cy="44323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AFE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212" cy="447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7907" o:spid="_x0000_s2054" type="#_x0000_t136" style="position:absolute;margin-left:0;margin-top:0;width:494.15pt;height:185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bottom w:w="72" w:type="dxa"/>
        <w:left w:w="115" w:type="dxa"/>
        <w:right w:w="115" w:type="dxa"/>
      </w:tblCellMar>
      <w:tblLook w:val="4A0"/>
    </w:tblPr>
    <w:tblGrid>
      <w:gridCol w:w="8409"/>
      <w:gridCol w:w="1460"/>
    </w:tblGrid>
    <w:tr>
      <w:trPr>
        <w:trHeight w:val="288"/>
      </w:trPr>
      <w:tc>
        <w:tcPr>
          <w:tcW w:w="7765" w:type="dxa"/>
          <w:tcBorders/>
          <w:vAlign w:val="top"/>
        </w:tcPr>
        <w:p>
          <w:pPr>
            <w:pStyle w:val="Encabezado"/>
            <w:jc w:val="right"/>
            <w:rPr>
              <w:sz w:val="36.0"/>
              <w:szCs w:val="36.0"/>
              <w:rFonts w:ascii="Cambria"/>
            </w:rPr>
          </w:pPr>
          <w:r>
            <w:pict>
              <v:oval id="_x0000_s2057" style="position:absolute;left:0;text-align:left;margin-left:0;margin-top:0;width:37.6pt;height:37.6pt;z-index:251672576;visibility:visible;mso-top-percent:250;mso-position-horizontal:center;mso-position-horizontal-relative:right-margin-area;mso-position-vertical-relative:page;mso-top-percent:25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Lit7cgIAAOIEAAAOAAAAZHJzL2Uyb0RvYy54bWysVN1u0zAUvkfiHSzft0mqpF2ipdPaUoQ0 YNLgAVzbaSwc29hu04F4Ch6JF+PYabtu3CBEL9zjv+Pv55xc3xw6ifbcOqFVjbNxihFXVDOhtjX+ /Gk9usLIeaIYkVrxGj9yh2/mr19d96biE91qybhFkES5qjc1br03VZI42vKOuLE2XMFmo21HPEzt NmGW9JC9k8kkTadJry0zVlPuHKyuhk08j/mbhlP/sWkc90jWGLD5ONo4bsKYzK9JtbXEtIIeYZB/ QNERoeDRc6oV8QTtrPgjVSeo1U43fkx1l+imEZRHDsAmS1+weWiJ4ZELiOPMWSb3/9LSD/t7iwSr cVEUGCnSgUm/fu7BLjSJ8vTGVXDqwdzbQNCZO02/OKT0siVqy2+t1X3LCQNQWZAzeXYhTBxcRZv+ vWaQm+y8jkodGtuFhKABOkRDHs+G8INHFBbz2awAFIjC1jEOL5DqdNlY599y3aEQ1JhLKYwLkpGK 7O+cH06fTkX8Wgq2FlLGid1ultIioFvjcrVYTAcKQPPyGMCBXOFCABZt/V5mkzxdTMrReno1G+Xr vBiVs/RqlGblopymeZmv1j8CkCyvWsEYV3dC8VOJZfnfWXgs9qE4YpGhHpAWkyJyfIbSXZJJ4y/6 8YKM1TvFYtkH194cY0+EHOLkOeIoN9A+/UchosfB1tBnrvKHzSHWUFQvrGw0ewTTrQZTwD/4QEDQ avsNox6arcbu645YjpF8p6BwQmfGIC9mwW97Wt1crhJFIUWNPUZDuPRDJ++MFdsWXsiiKkrfQpE1 Irr/hOZYmtBIkcux6UOnXs7jqadP0/w3AAAA//8DAFBLAwQUAAYACAAAACEA7LBIn9gAAAADAQAA DwAAAGRycy9kb3ducmV2LnhtbEyPQUvDQBCF74L/YRnBm520UltiNqUUVCj1YO0PmGbHJCQ7G7Lb NP5713qwl3kMb3jvm2w12lYN3PvaiYbpJAHFUjhTS6nh8PnysATlA4mh1glr+GYPq/z2JqPUuLN8 8LAPpYoh4lPSUIXQpYi+qNiSn7iOJXpfrrcU4tqXaHo6x3Db4ixJntBSLbGhoo43FRfN/mQ1NLtH f1jM0WzRT9+G18Q0y+271vd34/oZVOAx/B/DL35EhzwyHd1JjFethvhIuMzoLeYzUMc/xTzDa/b8 BwAA//8DAFBLAQItABQABgAIAAAAIQC2gziS/gAAAOEBAAATAAAAAAAAAAAAAAAAAAAAAABbQ29u dGVudF9UeXBlc10ueG1sUEsBAi0AFAAGAAgAAAAhADj9If/WAAAAlAEAAAsAAAAAAAAAAAAAAAAA LwEAAF9yZWxzLy5yZWxzUEsBAi0AFAAGAAgAAAAhAGguK3tyAgAA4gQAAA4AAAAAAAAAAAAAAAAA LgIAAGRycy9lMm9Eb2MueG1sUEsBAi0AFAAGAAgAAAAhAOywSJ/YAAAAAwEAAA8AAAAAAAAAAAAA AAAAzAQAAGRycy9kb3ducmV2LnhtbFBLBQYAAAAABAAEAPMAAADRBQAAAAA= " o:allowincell="f" fillcolor="#4f81bd [3204]" stroked="f">
                <v:textbox inset="0,,0">
                  <w:txbxContent>
                    <w:p w:rsidR="00EC4AFA" w:rsidRDefault="00E938C6">
                      <w:pPr>
                        <w:rPr>
                          <w:rStyle w:val="Nmerodepgina"/>
                          <w:color w:val="FFFFFF" w:themeColor="background1"/>
                          <w:szCs w:val="24"/>
                        </w:rPr>
                      </w:pPr>
                      <w:r w:rsidRPr="00E938C6">
                        <w:fldChar w:fldCharType="begin"/>
                      </w:r>
                      <w:r w:rsidR="00EC4AFA">
                        <w:instrText>PAGE    \* MERGEFORMAT</w:instrText>
                      </w:r>
                      <w:r w:rsidRPr="00E938C6">
                        <w:fldChar w:fldCharType="separate"/>
                      </w:r>
                      <w:r w:rsidR="0016599B" w:rsidRPr="0016599B">
                        <w:rPr>
                          <w:rStyle w:val="Nmerodepgina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>
            <w:rPr>
              <w:sz w:val="18.0"/>
              <w:szCs w:val="36.0"/>
              <w:color w:val="B8CCE4"/>
              <w:rFonts w:ascii="Cambria"/>
            </w:rPr>
            <w:t>MANIFIESTO FRENTE A LA PROPUESTA DEL GOBIERNO DE REFORMA DEL CODIGO PENAL.                                 LA ENFERMEDAD MENTAL NO ES DELITO</w:t>
          </w:r>
        </w:p>
      </w:tc>
      <w:tc>
        <w:tcPr>
          <w:tcW w:w="1105" w:type="dxa"/>
          <w:tcBorders/>
          <w:vAlign w:val="top"/>
        </w:tcPr>
        <w:p>
          <w:pPr>
            <w:pStyle w:val="Encabezado"/>
            <w:rPr>
              <w:b w:val="1"/>
              <w:sz w:val="36.0"/>
              <w:szCs w:val="36.0"/>
              <w:color w:val="4F81BD"/>
              <w:rFonts w:ascii="Cambria"/>
            </w:rPr>
          </w:pPr>
          <w:r>
            <w:rPr>
              <w:b w:val="1"/>
              <w:sz w:val="36.0"/>
              <w:szCs w:val="36.0"/>
              <w:color w:val="4F81BD"/>
              <w:rFonts w:ascii="Cambria"/>
            </w:rPr>
            <w:t>[2014]</w:t>
          </w:r>
        </w:p>
      </w:tc>
    </w:tr>
  </w:tbl>
  <w:p>
    <w:pPr>
      <w:pStyle w:val="Encabezado"/>
      <w:rPr>
        <w:sz w:val="10.0"/>
        <w:color w:val="4F81BD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7908" o:spid="_x0000_s2055" type="#_x0000_t136" style="position:absolute;margin-left:0;margin-top:0;width:494.15pt;height:185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bottom w:w="72" w:type="dxa"/>
        <w:left w:w="115" w:type="dxa"/>
        <w:right w:w="115" w:type="dxa"/>
      </w:tblCellMar>
      <w:tblLook w:val="4A0"/>
    </w:tblPr>
    <w:tblGrid>
      <w:gridCol w:w="8409"/>
      <w:gridCol w:w="1460"/>
    </w:tblGrid>
    <w:tr>
      <w:trPr>
        <w:trHeight w:val="288"/>
      </w:trPr>
      <w:tc>
        <w:tcPr>
          <w:tcW w:w="7765" w:type="dxa"/>
          <w:tcBorders/>
          <w:vAlign w:val="top"/>
        </w:tcPr>
        <w:p>
          <w:pPr>
            <w:pStyle w:val="Encabezado"/>
            <w:jc w:val="right"/>
            <w:rPr>
              <w:b w:val="1"/>
              <w:sz w:val="32.0"/>
              <w:szCs w:val="36.0"/>
              <w:rFonts w:ascii="Cambria"/>
            </w:rPr>
          </w:pPr>
          <w:r>
            <w:pict>
              <v:oval id="Óvalo 20" o:spid="_x0000_s2056" style="position:absolute;left:0;text-align:left;margin-left:0;margin-top:0;width:37.6pt;height:37.6pt;z-index:251669504;visibility:visible;mso-top-percent:250;mso-position-horizontal:center;mso-position-horizontal-relative:right-margin-area;mso-position-vertical-relative:page;mso-top-percent:25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LDFTcAIAANsEAAAOAAAAZHJzL2Uyb0RvYy54bWysVO1u0zAU/Y/EO1j+3yapknaJlk5rSxHS gEmDB3Btp7FwbGO7TQfiKXgkXoxrp+268Qch+sO9/jo+5557c31z6CTac+uEVjXOxilGXFHNhNrW +POn9egKI+eJYkRqxWv8yB2+mb9+dd2bik90qyXjFgGIclVvatx6b6okcbTlHXFjbbiCzUbbjniY 2m3CLOkBvZPJJE2nSa8tM1ZT7hysroZNPI/4TcOp/9g0jnskawzcfBxtHDdhTObXpNpaYlpBjzTI P7DoiFDw6BlqRTxBOyv+gOoEtdrpxo+p7hLdNILyqAHUZOkLNQ8tMTxqgeQ4c06T+3+w9MP+3iLB alwUBUaKdGDSr597sAtNYnp64yo49WDubRDozJ2mXxxSetkSteW31uq+5YQBqSykM3l2IUwcXEWb /r1mgE12XsdMHRrbBUDIATpEQx7PhvCDRxQW89msABaIwtYxDi+Q6nTZWOffct2hENSYSymMCykj FdnfOT+cPp2K/LUUbC2kjBO73SylRSC3xuVqsZgOEkDm5TGgA1jhQiAWbf1eZpM8XUzK0Xp6NRvl 67wYlbP0apRm5aKcpnmZr9Y/ApEsr1rBGFd3QvFTiWX531l4LPahOGKRoR6YFpMianzG0l2KSeMv +vFCjNU7xWLZB9feHGNPhBzi5DnjmG6QffqPiYgeB1tDn7nKHzYHQAzhRrNHcNtqcAOMgy8DBK22 3zDqoctq7L7uiOUYyXcKKia0ZAzyYhaMtqfVzeUqURQgauwxGsKlH1p4Z6zYtvBCFtOh9C1UVyOi 7U9sjjUJHRRFHLs9tOjlPJ56+ibNfwMAAP//AwBQSwMEFAAGAAgAAAAhAOywSJ/YAAAAAwEAAA8A AABkcnMvZG93bnJldi54bWxMj0FLw0AQhe+C/2EZwZudtFJbYjalFFQo9WDtD5hmxyQkOxuy2zT+ e9d6sJd5DG9475tsNdpWDdz72omG6SQBxVI4U0up4fD58rAE5QOJodYJa/hmD6v89iaj1LizfPCw D6WKIeJT0lCF0KWIvqjYkp+4jiV6X663FOLal2h6Osdw2+IsSZ7QUi2xoaKONxUXzf5kNTS7R39Y zNFs0U/fhtfENMvtu9b3d+P6GVTgMfwfwy9+RIc8Mh3dSYxXrYb4SLjM6C3mM1DHP8U8w2v2/AcA AP//AwBQSwECLQAUAAYACAAAACEAtoM4kv4AAADhAQAAEwAAAAAAAAAAAAAAAAAAAAAAW0NvbnRl bnRfVHlwZXNdLnhtbFBLAQItABQABgAIAAAAIQA4/SH/1gAAAJQBAAALAAAAAAAAAAAAAAAAAC8B AABfcmVscy8ucmVsc1BLAQItABQABgAIAAAAIQDjLDFTcAIAANsEAAAOAAAAAAAAAAAAAAAAAC4C AABkcnMvZTJvRG9jLnhtbFBLAQItABQABgAIAAAAIQDssEif2AAAAAMBAAAPAAAAAAAAAAAAAAAA AMoEAABkcnMvZG93bnJldi54bWxQSwUGAAAAAAQABADzAAAAzwUAAAAA " o:allowincell="f" fillcolor="#4f81bd [3204]" stroked="f">
                <v:textbox style="mso-next-textbox:#Óvalo 20" inset="0,,0">
                  <w:txbxContent>
                    <w:p w:rsidR="00850910" w:rsidRPr="00850910" w:rsidRDefault="00E938C6">
                      <w:pPr>
                        <w:rPr>
                          <w:rStyle w:val="Nmerodepgina"/>
                          <w:color w:val="4F81BD" w:themeColor="accent1"/>
                          <w:szCs w:val="24"/>
                        </w:rPr>
                      </w:pPr>
                      <w:r w:rsidRPr="00E938C6">
                        <w:fldChar w:fldCharType="begin"/>
                      </w:r>
                      <w:r w:rsidR="00850910">
                        <w:instrText>PAGE    \* MERGEFORMAT</w:instrText>
                      </w:r>
                      <w:r w:rsidRPr="00E938C6">
                        <w:fldChar w:fldCharType="separate"/>
                      </w:r>
                      <w:r w:rsidR="0044565F" w:rsidRPr="0044565F">
                        <w:rPr>
                          <w:rStyle w:val="Nmerodepgina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Style w:val="Nmerodepgi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0977906" o:spid="_x0000_s2053" type="#_x0000_t136" style="position:absolute;left:0;text-align:left;margin-left:0;margin-top:0;width:494.15pt;height:185.3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BORRADOR"/>
                <w10:wrap anchorx="margin" anchory="margin"/>
              </v:shape>
            </w:pict>
          </w:r>
          <w:r>
            <w:rPr>
              <w:b w:val="1"/>
              <w:sz w:val="32.0"/>
              <w:szCs w:val="36.0"/>
              <w:rFonts w:ascii="Cambria"/>
            </w:rPr>
            <w:t xml:space="preserve">MANIFIESTO FRENTE A LA PROPUESTA DEL GOBIERNO DE REFORMA DEL CODIGO PENAL. </w:t>
          </w:r>
        </w:p>
        <w:p>
          <w:pPr>
            <w:pStyle w:val="Encabezado"/>
            <w:jc w:val="right"/>
            <w:rPr>
              <w:sz w:val="36.0"/>
              <w:szCs w:val="36.0"/>
              <w:rFonts w:ascii="Cambria"/>
            </w:rPr>
          </w:pPr>
          <w:r>
            <w:rPr>
              <w:sz w:val="24.0"/>
              <w:szCs w:val="36.0"/>
              <w:rFonts w:ascii="Cambria"/>
            </w:rPr>
            <w:t>LA ENFERMEDAD MENTAL NO ES DELITO</w:t>
          </w:r>
        </w:p>
      </w:tc>
      <w:tc>
        <w:tcPr>
          <w:tcW w:w="1105" w:type="dxa"/>
          <w:tcBorders/>
          <w:vAlign w:val="top"/>
        </w:tcPr>
        <w:p>
          <w:pPr>
            <w:pStyle w:val="Encabezado"/>
            <w:rPr>
              <w:b w:val="1"/>
              <w:sz w:val="36.0"/>
              <w:szCs w:val="36.0"/>
              <w:color w:val="4F81BD"/>
              <w:rFonts w:ascii="Cambria"/>
            </w:rPr>
          </w:pPr>
          <w:r>
            <w:rPr>
              <w:b w:val="1"/>
              <w:sz w:val="36.0"/>
              <w:szCs w:val="36.0"/>
              <w:color w:val="4F81BD"/>
              <w:rFonts w:ascii="Cambria"/>
            </w:rPr>
            <w:t>[2014]</w:t>
          </w:r>
        </w:p>
      </w:tc>
    </w:tr>
  </w:tbl>
  <w:p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BFE"/>
    <w:rsid w:val="00015AE2"/>
    <w:rsid w:val="00031609"/>
    <w:rsid w:val="00087155"/>
    <w:rsid w:val="00090CA3"/>
    <w:rsid w:val="000C1BFE"/>
    <w:rsid w:val="00106FAF"/>
    <w:rsid w:val="00162D92"/>
    <w:rsid w:val="0016599B"/>
    <w:rsid w:val="001D3A20"/>
    <w:rsid w:val="001E621C"/>
    <w:rsid w:val="001F2B20"/>
    <w:rsid w:val="002073C6"/>
    <w:rsid w:val="00261B52"/>
    <w:rsid w:val="00264160"/>
    <w:rsid w:val="00265882"/>
    <w:rsid w:val="00282B41"/>
    <w:rsid w:val="002C6892"/>
    <w:rsid w:val="002D4886"/>
    <w:rsid w:val="002F3DF4"/>
    <w:rsid w:val="002F5609"/>
    <w:rsid w:val="00316A65"/>
    <w:rsid w:val="003A2C8C"/>
    <w:rsid w:val="003A2DC6"/>
    <w:rsid w:val="003F15B2"/>
    <w:rsid w:val="00405B24"/>
    <w:rsid w:val="00423712"/>
    <w:rsid w:val="00425143"/>
    <w:rsid w:val="0044565F"/>
    <w:rsid w:val="00474369"/>
    <w:rsid w:val="00476E6A"/>
    <w:rsid w:val="004F141B"/>
    <w:rsid w:val="00504F1A"/>
    <w:rsid w:val="0053057A"/>
    <w:rsid w:val="005326A6"/>
    <w:rsid w:val="00550DC0"/>
    <w:rsid w:val="00571B54"/>
    <w:rsid w:val="005D072E"/>
    <w:rsid w:val="005E7074"/>
    <w:rsid w:val="006351E8"/>
    <w:rsid w:val="0066732C"/>
    <w:rsid w:val="00671663"/>
    <w:rsid w:val="00686829"/>
    <w:rsid w:val="00691574"/>
    <w:rsid w:val="00742E8F"/>
    <w:rsid w:val="0076511E"/>
    <w:rsid w:val="00781A32"/>
    <w:rsid w:val="00784614"/>
    <w:rsid w:val="00794BB8"/>
    <w:rsid w:val="007B4935"/>
    <w:rsid w:val="007B5A6C"/>
    <w:rsid w:val="00850910"/>
    <w:rsid w:val="008D2F6B"/>
    <w:rsid w:val="009449B1"/>
    <w:rsid w:val="00983773"/>
    <w:rsid w:val="00986E0E"/>
    <w:rsid w:val="009E02A8"/>
    <w:rsid w:val="00A561E3"/>
    <w:rsid w:val="00A75930"/>
    <w:rsid w:val="00A946FD"/>
    <w:rsid w:val="00AA7021"/>
    <w:rsid w:val="00AB6828"/>
    <w:rsid w:val="00AE350E"/>
    <w:rsid w:val="00B1000F"/>
    <w:rsid w:val="00B34710"/>
    <w:rsid w:val="00B37C1B"/>
    <w:rsid w:val="00B53C49"/>
    <w:rsid w:val="00B73458"/>
    <w:rsid w:val="00B92B12"/>
    <w:rsid w:val="00BA562A"/>
    <w:rsid w:val="00BB439B"/>
    <w:rsid w:val="00BF256F"/>
    <w:rsid w:val="00C31604"/>
    <w:rsid w:val="00C43A69"/>
    <w:rsid w:val="00CA3376"/>
    <w:rsid w:val="00CD0E46"/>
    <w:rsid w:val="00CD5B38"/>
    <w:rsid w:val="00CF525B"/>
    <w:rsid w:val="00CF765E"/>
    <w:rsid w:val="00D01AFA"/>
    <w:rsid w:val="00D12C1A"/>
    <w:rsid w:val="00D452C9"/>
    <w:rsid w:val="00D569D9"/>
    <w:rsid w:val="00DA787E"/>
    <w:rsid w:val="00DB7A8D"/>
    <w:rsid w:val="00DE0663"/>
    <w:rsid w:val="00E51D9A"/>
    <w:rsid w:val="00E93898"/>
    <w:rsid w:val="00E938C6"/>
    <w:rsid w:val="00E9390D"/>
    <w:rsid w:val="00EC4AFA"/>
    <w:rsid w:val="00EC53C2"/>
    <w:rsid w:val="00ED633A"/>
    <w:rsid w:val="00F1124C"/>
    <w:rsid w:val="00F4636C"/>
    <w:rsid w:val="00F86527"/>
    <w:rsid w:val="00FB1E27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s-e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inlista">
    <w:name w:val="No List"/>
    <w:uiPriority w:val="99"/>
  </w:style>
  <w:style w:type="paragraph" w:styleId="Prrafodelista">
    <w:name w:val="List Paragraph"/>
    <w:basedOn w:val="Normal"/>
    <w:uiPriority w:val="34"/>
    <w:qFormat/>
    <w:pPr>
      <w:contextualSpacing w:val="true"/>
      <w:ind w:left="720"/>
    </w:pPr>
  </w:style>
  <w:style w:type="character" w:styleId="nfasis">
    <w:name w:val="Emphasis"/>
    <w:basedOn w:val="Fuentedeprrafopredeter"/>
    <w:qFormat/>
    <w:rPr>
      <w:i w:val="1"/>
    </w:rPr>
  </w:style>
  <w:style w:type="paragraph" w:styleId="Encabezado">
    <w:name w:val="header"/>
    <w:link w:val="EncabezadoCa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basedOn w:val="Fuentedeprrafopredeter"/>
    <w:uiPriority w:val="99"/>
  </w:style>
  <w:style w:type="paragraph" w:styleId="Piedepgina">
    <w:name w:val="footer"/>
    <w:link w:val="PiedepginaCa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basedOn w:val="Fuentedeprrafopredeter"/>
    <w:uiPriority w:val="99"/>
  </w:style>
  <w:style w:type="paragraph" w:styleId="Textodeglobo">
    <w:name w:val="Balloon Text"/>
    <w:link w:val="TextodegloboC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TextodegloboCar">
    <w:name w:val="Texto de globo Car"/>
    <w:link w:val="Textodeglobo"/>
    <w:basedOn w:val="Fuentedeprrafopredeter"/>
    <w:uiPriority w:val="99"/>
    <w:rPr>
      <w:sz w:val="16.0"/>
      <w:szCs w:val="16.0"/>
      <w:rFonts w:ascii="Tahoma" w:cs="Tahoma" w:hAnsi="Tahoma"/>
    </w:rPr>
  </w:style>
  <w:style w:type="character" w:styleId="Nmerodepgina">
    <w:name w:val="page number"/>
    <w:basedOn w:val="Fuentedeprrafoprede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08413104F94595B9C3926369A0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9D85-7C6A-4F33-9228-AE35FCA02430}"/>
      </w:docPartPr>
      <w:docPartBody>
        <w:p w:rsidR="003C4B1A" w:rsidRDefault="0029033A" w:rsidP="0029033A">
          <w:pPr>
            <w:pStyle w:val="1408413104F94595B9C3926369A01B7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033A"/>
    <w:rsid w:val="0029033A"/>
    <w:rsid w:val="003C4B1A"/>
    <w:rsid w:val="00C7424C"/>
    <w:rsid w:val="00CC348C"/>
    <w:rsid w:val="00F4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94CA03861C4A29B39169FCE010BA7C">
    <w:name w:val="2C94CA03861C4A29B39169FCE010BA7C"/>
    <w:rsid w:val="0029033A"/>
  </w:style>
  <w:style w:type="paragraph" w:customStyle="1" w:styleId="B7BEC07F34F44177AF262D8BA1043929">
    <w:name w:val="B7BEC07F34F44177AF262D8BA1043929"/>
    <w:rsid w:val="0029033A"/>
  </w:style>
  <w:style w:type="paragraph" w:customStyle="1" w:styleId="855572C0DCB44221824713F1554145FF">
    <w:name w:val="855572C0DCB44221824713F1554145FF"/>
    <w:rsid w:val="0029033A"/>
  </w:style>
  <w:style w:type="paragraph" w:customStyle="1" w:styleId="1408413104F94595B9C3926369A01B7A">
    <w:name w:val="1408413104F94595B9C3926369A01B7A"/>
    <w:rsid w:val="0029033A"/>
  </w:style>
  <w:style w:type="paragraph" w:customStyle="1" w:styleId="7B34BD344CC9413A9A732047E0AD09F6">
    <w:name w:val="7B34BD344CC9413A9A732047E0AD09F6"/>
    <w:rsid w:val="002903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[2014]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021685-2BBA-4B30-A6D8-7D973D89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MANIFIESTO FRENTE A LA PROPUESTA DEL GOBIERNO DE REFORMA DEL CODIGO PENAL.                                 LA ENFERMEDAD MENTAL NO ES DELITO</dc:title>
  <dc:subject/>
  <dc:creator>Marcelino López</dc:creator>
  <cp:keywords/>
  <dc:description/>
  <cp:lastModifiedBy>Ana Mingorance</cp:lastModifiedBy>
  <cp:revision>5</cp:revision>
  <dcterms:created xsi:type="dcterms:W3CDTF">2014-05-11T14:11:00Z</dcterms:created>
  <dcterms:modified xsi:type="dcterms:W3CDTF">2014-05-11T20:43:00Z</dcterms:modified>
</cp:coreProperties>
</file>